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87" w:rsidRPr="000D36F4" w:rsidRDefault="00D04A87" w:rsidP="00D04A87">
      <w:pPr>
        <w:pStyle w:val="1"/>
        <w:rPr>
          <w:sz w:val="24"/>
          <w:szCs w:val="24"/>
        </w:rPr>
      </w:pPr>
      <w:bookmarkStart w:id="0" w:name="_Toc57643853"/>
      <w:r w:rsidRPr="000D36F4">
        <w:rPr>
          <w:sz w:val="24"/>
          <w:szCs w:val="24"/>
        </w:rPr>
        <w:t>Декларация о рисках, связанных</w:t>
      </w:r>
      <w:bookmarkEnd w:id="0"/>
      <w:r w:rsidRPr="000D36F4">
        <w:rPr>
          <w:sz w:val="24"/>
          <w:szCs w:val="24"/>
        </w:rPr>
        <w:t xml:space="preserve"> </w:t>
      </w:r>
    </w:p>
    <w:p w:rsidR="00D04A87" w:rsidRPr="000D36F4" w:rsidRDefault="00D04A87" w:rsidP="00D04A87">
      <w:pPr>
        <w:pStyle w:val="1"/>
        <w:rPr>
          <w:sz w:val="24"/>
          <w:szCs w:val="24"/>
        </w:rPr>
      </w:pPr>
      <w:bookmarkStart w:id="1" w:name="_Toc57643854"/>
      <w:r w:rsidRPr="000D36F4">
        <w:rPr>
          <w:sz w:val="24"/>
          <w:szCs w:val="24"/>
        </w:rPr>
        <w:t>с заключением, исполнением и прекращением договора о брокерском обслуживании</w:t>
      </w:r>
      <w:bookmarkEnd w:id="1"/>
      <w:r w:rsidRPr="000D36F4">
        <w:rPr>
          <w:sz w:val="24"/>
          <w:szCs w:val="24"/>
        </w:rPr>
        <w:t xml:space="preserve"> </w:t>
      </w:r>
    </w:p>
    <w:p w:rsidR="00D04A87" w:rsidRPr="006956B8" w:rsidRDefault="00D04A87" w:rsidP="00D04A87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 w:rsidRPr="006956B8">
        <w:rPr>
          <w:color w:val="000000"/>
          <w:szCs w:val="24"/>
        </w:rPr>
        <w:t>(далее - Декларация о рисках или Декларация)</w:t>
      </w:r>
    </w:p>
    <w:p w:rsidR="00D04A87" w:rsidRPr="006956B8" w:rsidRDefault="00D04A87" w:rsidP="00D04A87">
      <w:pPr>
        <w:autoSpaceDE w:val="0"/>
        <w:autoSpaceDN w:val="0"/>
        <w:adjustRightInd w:val="0"/>
        <w:jc w:val="center"/>
        <w:rPr>
          <w:color w:val="000000"/>
          <w:szCs w:val="24"/>
        </w:rPr>
      </w:pPr>
    </w:p>
    <w:p w:rsidR="00D04A87" w:rsidRPr="006956B8" w:rsidRDefault="00D04A87" w:rsidP="00D04A8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Целью настоящей Декларации является предоставление АО «АБ «</w:t>
      </w:r>
      <w:proofErr w:type="gramStart"/>
      <w:r w:rsidRPr="006956B8">
        <w:rPr>
          <w:rFonts w:ascii="Times New Roman" w:hAnsi="Times New Roman"/>
          <w:color w:val="000000"/>
          <w:szCs w:val="24"/>
        </w:rPr>
        <w:t xml:space="preserve">РОССИЯ»   </w:t>
      </w:r>
      <w:proofErr w:type="gramEnd"/>
      <w:r w:rsidRPr="006956B8">
        <w:rPr>
          <w:rFonts w:ascii="Times New Roman" w:hAnsi="Times New Roman"/>
          <w:color w:val="000000"/>
          <w:szCs w:val="24"/>
        </w:rPr>
        <w:t xml:space="preserve">                   (далее – Банк) при заключении договора о брокерском обслуживании (далее – Договор) информации о рисках, связанных с заключением, исполнением и прекращением Договора.</w:t>
      </w:r>
    </w:p>
    <w:p w:rsidR="00D04A87" w:rsidRPr="006956B8" w:rsidRDefault="00D04A87" w:rsidP="00D04A8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 xml:space="preserve">Банк информирует о том, что денежные средства Клиентов, зачисляемые на счета для проведения брокерских операций и (или) передаваемые Банку, как брокеру, не подлежат страхованию в соответствии с Федеральным </w:t>
      </w:r>
      <w:hyperlink r:id="rId5" w:history="1">
        <w:r w:rsidRPr="006956B8">
          <w:rPr>
            <w:rFonts w:ascii="Times New Roman" w:hAnsi="Times New Roman"/>
            <w:color w:val="000000"/>
            <w:szCs w:val="24"/>
          </w:rPr>
          <w:t>законом</w:t>
        </w:r>
      </w:hyperlink>
      <w:r w:rsidRPr="006956B8">
        <w:rPr>
          <w:rFonts w:ascii="Times New Roman" w:hAnsi="Times New Roman"/>
          <w:color w:val="000000"/>
          <w:szCs w:val="24"/>
        </w:rPr>
        <w:t xml:space="preserve"> от 23.12.2003 № 177-ФЗ «О страховании вкладов в банках Российской Федерации».</w:t>
      </w:r>
    </w:p>
    <w:p w:rsidR="00D04A87" w:rsidRPr="006956B8" w:rsidRDefault="00D04A87" w:rsidP="00D04A8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Настоящая Декларация (уведомление) является неотъемлемой частью Договора, заключаемого между Банком, осуществляющим брокерскую деятельность и Клиентом.</w:t>
      </w:r>
    </w:p>
    <w:p w:rsidR="00D04A87" w:rsidRPr="006956B8" w:rsidRDefault="00D04A87" w:rsidP="00D04A8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 xml:space="preserve">Клиент должен осознавать факт того, что любые инвестиции на финансовом рынке являются рискованными. Риск представляет собой возможность возникновения убытков при осуществлении финансовых операций в связи с неблагоприятным влиянием различного рода факторов. </w:t>
      </w:r>
    </w:p>
    <w:p w:rsidR="00D04A87" w:rsidRPr="006956B8" w:rsidRDefault="00D04A87" w:rsidP="00D04A8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 xml:space="preserve">Обращаем Ваше внимание на то, что настоящая Декларация о рисках не раскрывает информацию обо всех рисках на рынке ценных бумаг вследствие разнообразия возможных к возникновению ситуаций, в Декларации указаны основные риски. </w:t>
      </w:r>
    </w:p>
    <w:p w:rsidR="00D04A87" w:rsidRPr="006956B8" w:rsidRDefault="00D04A87" w:rsidP="00D04A8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Клиенту необходимо определить приемлемый уровень риска для себя, реально оценить свои возможности и ответственно подойти к решению вопроса о совершении операций на рынке ценных бумаг, в том числе учитывать факторы риска, приведенные в настоящей Декларации.</w:t>
      </w:r>
    </w:p>
    <w:p w:rsidR="00D04A87" w:rsidRPr="006956B8" w:rsidRDefault="00D04A87" w:rsidP="00D04A8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Информирование о рисках, связанных с совершением операций на рынке ценных бумаг:</w:t>
      </w:r>
    </w:p>
    <w:p w:rsidR="00D04A87" w:rsidRPr="006956B8" w:rsidRDefault="00D04A87" w:rsidP="00D04A87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Системный риск</w:t>
      </w:r>
    </w:p>
    <w:p w:rsidR="00D04A87" w:rsidRPr="006956B8" w:rsidRDefault="00D04A87" w:rsidP="00D04A87">
      <w:pPr>
        <w:pStyle w:val="a3"/>
        <w:tabs>
          <w:tab w:val="left" w:pos="567"/>
          <w:tab w:val="left" w:pos="709"/>
        </w:tabs>
        <w:spacing w:after="0"/>
        <w:ind w:left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Может затрагивать один или несколько финансовых институтов и проявляться в снижении их способности выполнять свои функции. В силу взаимодействия и взаимозависимости финансовых институтов между собой, оценка системного риска сложна, но его реализация может повлиять на всех участников финансового рынка.</w:t>
      </w:r>
    </w:p>
    <w:p w:rsidR="00D04A87" w:rsidRPr="006956B8" w:rsidRDefault="00D04A87" w:rsidP="00D04A87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Рыночный риск</w:t>
      </w:r>
    </w:p>
    <w:p w:rsidR="00D04A87" w:rsidRPr="006956B8" w:rsidRDefault="00D04A87" w:rsidP="00D04A87">
      <w:pPr>
        <w:pStyle w:val="a3"/>
        <w:tabs>
          <w:tab w:val="left" w:pos="567"/>
          <w:tab w:val="left" w:pos="709"/>
        </w:tabs>
        <w:spacing w:after="0"/>
        <w:ind w:left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Проявляется в неблагоприятном изменении цен (стоимости) принадлежащих Клиенту финансовых инструментов, в том числе из-за изменения политической ситуации, резкой девальвации национальной валюты, кризиса рынка государственных долговых обязательств, банковского и валютного кризиса, обстоятельств непреодолимой силы и как следствие, приводит к снижению доходности и (или) убыткам. Рыночный (ценовой) риск проявляется в увеличении проданных финансовых инструментов и (или) в уменьшении цены купленных финансовых инструментов, в связи с чем стоимость портфеля Клиента может снижаться, а рост его стоимости в прошлом не означает роста в будущем. К рыночным рискам относятся:</w:t>
      </w:r>
    </w:p>
    <w:p w:rsidR="00D04A87" w:rsidRPr="006956B8" w:rsidRDefault="00D04A87" w:rsidP="00D04A87">
      <w:pPr>
        <w:pStyle w:val="a3"/>
        <w:numPr>
          <w:ilvl w:val="2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Валютный риск</w:t>
      </w:r>
    </w:p>
    <w:p w:rsidR="00D04A87" w:rsidRPr="006956B8" w:rsidRDefault="00D04A87" w:rsidP="00D04A87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Проявляется в неблагоприятном изменении курса рубля по отношению к иностранной валюте, при котором доходы от владения финансовыми инструментами могут быть подвергнуты инфляционному воздействию (снижению реальной покупательной способности). Реализация валютного риска и как следствие изменение размера обязательств по финансовым инструментам, может привести к убыткам или к затруднению возможности рассчитываться по ним;</w:t>
      </w:r>
    </w:p>
    <w:p w:rsidR="00D04A87" w:rsidRPr="006956B8" w:rsidRDefault="00D04A87" w:rsidP="00D04A87">
      <w:pPr>
        <w:pStyle w:val="a3"/>
        <w:numPr>
          <w:ilvl w:val="2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Процентный риск</w:t>
      </w:r>
    </w:p>
    <w:p w:rsidR="00D04A87" w:rsidRPr="006956B8" w:rsidRDefault="00D04A87" w:rsidP="00D04A87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lastRenderedPageBreak/>
        <w:t>Проявляется в неблагоприятном изменении процентной ставки, влияющей на курсовую стоимость облигаций с фиксированным доходом. Процентный риск может быть обусловлен несовпадением сроков востребования (погашения) требований и обязательств, а также неодинаковой степенью изменения процентных ставок по требованиям и обязательствам.</w:t>
      </w:r>
    </w:p>
    <w:p w:rsidR="00D04A87" w:rsidRPr="006956B8" w:rsidRDefault="00D04A87" w:rsidP="00D04A87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Риск банкротства эмитента акций</w:t>
      </w:r>
    </w:p>
    <w:p w:rsidR="00D04A87" w:rsidRPr="006956B8" w:rsidRDefault="00D04A87" w:rsidP="00D04A87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 xml:space="preserve">Проявляется в резком падении цены акций акционерного общества, признанного несостоятельным. </w:t>
      </w:r>
    </w:p>
    <w:p w:rsidR="00D04A87" w:rsidRPr="006956B8" w:rsidRDefault="00D04A87" w:rsidP="00D04A87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Риск ликвидности</w:t>
      </w:r>
    </w:p>
    <w:p w:rsidR="00D04A87" w:rsidRPr="006956B8" w:rsidRDefault="00D04A87" w:rsidP="00D04A87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Проявляется в снижении возможности реализовать финансовые инструменты по необходимой цене из-за снижения спроса на них, в связи с чем быстрая продажа финансовых инструментов может привести к убыткам.</w:t>
      </w:r>
    </w:p>
    <w:p w:rsidR="00D04A87" w:rsidRPr="006956B8" w:rsidRDefault="00D04A87" w:rsidP="00D04A87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Кредитный риск</w:t>
      </w:r>
    </w:p>
    <w:p w:rsidR="00D04A87" w:rsidRPr="006956B8" w:rsidRDefault="00D04A87" w:rsidP="00D04A87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Заключается в возможности невыполнения обязательств, принятых на себя другими лицами. К числу кредитных рисков относятся следующие риски:</w:t>
      </w:r>
    </w:p>
    <w:p w:rsidR="00D04A87" w:rsidRPr="006956B8" w:rsidRDefault="00D04A87" w:rsidP="00D04A87">
      <w:pPr>
        <w:pStyle w:val="a3"/>
        <w:numPr>
          <w:ilvl w:val="2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Риск дефолта по облигациям и иным долговым ценным бумагам</w:t>
      </w:r>
    </w:p>
    <w:p w:rsidR="00D04A87" w:rsidRPr="006956B8" w:rsidRDefault="00D04A87" w:rsidP="00D04A87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Заключается в возможности неплатежеспособности эмитента долговых ценных бумаг, что приведет к невозможности или снижению вероятности погасить ее в срок и в полном объеме;</w:t>
      </w:r>
    </w:p>
    <w:p w:rsidR="00D04A87" w:rsidRPr="006956B8" w:rsidRDefault="00D04A87" w:rsidP="00D04A87">
      <w:pPr>
        <w:pStyle w:val="a3"/>
        <w:numPr>
          <w:ilvl w:val="2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Риск вложений в субординированные облигации</w:t>
      </w:r>
    </w:p>
    <w:p w:rsidR="00D04A87" w:rsidRPr="006956B8" w:rsidRDefault="00D04A87" w:rsidP="00D04A87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Субординированные облигации – это разновидность облигаций, главной особенностью которых является более низкий приоритет владельца таких облигаций в очереди кредиторов в случае финансовой несостоятельности эмитента (дефолта), в связи с особенностями прав, предоставляемых данными облигациями вероятность получения клиентом возмещения основной суммы долга, в случае дефолта по субординированным облигациям, является крайне низкой. В соответствии с законодательством Российской Федерации эмитентами таких облигаций могут являться только кредитные организации. Одной из важных особенностей субординированных облигаций является возможность списания данных обязательств кредитной организации, в целях осуществления мер по предупреждению банкротства кредитной организации, в случае если кредитной организацией – эмитентом субординированных облигаций нарушены нормативы Банка России. Еще одной отличительной особенностью таких облигаций является их срочность: облигации выпускаются на длительный срок, широко применяются выпуски облигаций без даты погашения. В связи с этим субординированные облигации несут повышенные финансовые риски для Клиента в сравнении с иными видами облигаций.</w:t>
      </w:r>
    </w:p>
    <w:p w:rsidR="00D04A87" w:rsidRPr="006956B8" w:rsidRDefault="00D04A87" w:rsidP="00D04A87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Риск контрагента и (или) третьего лица</w:t>
      </w:r>
    </w:p>
    <w:p w:rsidR="00D04A87" w:rsidRPr="006956B8" w:rsidRDefault="00D04A87" w:rsidP="00D04A87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 xml:space="preserve">Проявляется в риске неисполнения обязательств перед Клиентом и (или) Банком, как брокером и (или) участником клиринга со стороны контрагентов по сделкам, в том числе при совершении операций на внебиржевом рынке. Банк, как брокер и (или) участник клиринга не может исключить риск контрагента и (или) третьего лица, участвующего в исполнении сделок, совершенных Банком, как брокером. По сделкам, совершенным на торгах организатора торговли возможны случаи прекращения обязательств и требований Клиента, в порядке и на условиях, предусмотренных нормативными документами клиринговых и расчетных организаций. </w:t>
      </w:r>
    </w:p>
    <w:p w:rsidR="00D04A87" w:rsidRPr="006956B8" w:rsidRDefault="00D04A87" w:rsidP="00D04A87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Правовой риск</w:t>
      </w:r>
    </w:p>
    <w:p w:rsidR="00D04A87" w:rsidRPr="006956B8" w:rsidRDefault="00D04A87" w:rsidP="00D04A87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Связан с возможными изменениями действующего законодательства Российской Федерации и (или) нормативных актов, стандартов саморегулируемых организаций, регулирующих рынок ценных бумаг, или иные отрасли экономики, в том числе возможно изменение правил расчета и ставок налога, отмена налоговых вычетов, которые могут привести к негативным последствиям для Клиента.</w:t>
      </w:r>
    </w:p>
    <w:p w:rsidR="00D04A87" w:rsidRPr="006956B8" w:rsidRDefault="00D04A87" w:rsidP="00D04A87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Операционный риск</w:t>
      </w:r>
    </w:p>
    <w:p w:rsidR="00D04A87" w:rsidRPr="006956B8" w:rsidRDefault="00D04A87" w:rsidP="00D04A87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lastRenderedPageBreak/>
        <w:t xml:space="preserve">Заключается в возможности причинения убытков Клиенту в результате нарушения внутренних процедур и (или) требований, установленных нормативными документами Банка, ошибок и недобросовестных действий работников Банка, сбоев в работе технических средств Банка и его партнеров, инфраструктурных организаций, в том числе организаторов торгов, клиринговых организаций, а также других организаций, связанных с предоставлением брокерских услуг. </w:t>
      </w:r>
    </w:p>
    <w:p w:rsidR="00D04A87" w:rsidRPr="006956B8" w:rsidRDefault="00D04A87" w:rsidP="00D04A8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Информирование о рисках, связанных с совершением маржинальных сделок и сделок, приводящих к возникновению непокрытой позиции:</w:t>
      </w:r>
    </w:p>
    <w:p w:rsidR="00D04A87" w:rsidRPr="006956B8" w:rsidRDefault="00D04A87" w:rsidP="00D04A87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 xml:space="preserve">Банк, как брокер не предоставляет услуг, связанных с совершением маржинальных сделок и сделок, приводящих к возникновению непокрытой позиции. </w:t>
      </w:r>
    </w:p>
    <w:p w:rsidR="00D04A87" w:rsidRPr="006956B8" w:rsidRDefault="00D04A87" w:rsidP="00D04A87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Банк информирует Клиентов, что в результате совершения маржинальных сделок и сделок, приводящих к непокрытой позиции, при неблагоприятном изменении рыночных цен объем потерь может сравняться или превысить размер средств, принимаемых для расчета уровня маржи, что приводит к потере части или всех активов Клиента. При неблагоприятном движении цен позиция Клиента может быть принудительно закрыта, что может привести к потерям, превышающих инвестируемую сумму.</w:t>
      </w:r>
    </w:p>
    <w:p w:rsidR="00D04A87" w:rsidRPr="006956B8" w:rsidRDefault="00D04A87" w:rsidP="00D04A8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Информирование о рисках, связанных с приобретением иностранных ценных бумаг, в том числе при заключении договоров, являющихся производными финансовыми инструментами, базисным активом которых являются иностранные ценные бумаги или индексы, рассчитываемые исходя из стоимости таких ценных бумаг:</w:t>
      </w:r>
    </w:p>
    <w:p w:rsidR="00D04A87" w:rsidRPr="006956B8" w:rsidRDefault="00D04A87" w:rsidP="00D04A87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 xml:space="preserve">В связи с приобретением иностранных ценных бумаг и (или) заключением срочных контрактов, базисным активом которых являются ценные бумаги иностранных эмитентов или индексы, рассчитанные по таким ценным бумагам, кроме общих рисков рынка ценных бумаг и срочного рынка таким операциям присущи системные риски, свойственные стране, где выпущены или обращаются ценные бумаги. К основным факторам, влияющим на уровень системного риска, относятся: политическая ситуация, особенности национального законодательства, валютного регулирования и вероятность их изменения, состояние государственных финансов, особенности финансовой системы страны места нахождения лица, обязанного по иностранной ценной бумаге. Общепринятой интегральной оценкой системного риска инвестиций в иностранную ценную бумагу является «суверенный рейтинг» в иностранной или национальной валюте, присвоенный стране, в которой зарегистрирован эмитент, международными рейтинговыми агентствами MOODY’S, STANDARD &amp; POOR'S, FITCH IBCA. В случае совершения сделок с иностранными депозитарными расписками помимо рисков, связанных с эмитентом самих расписок, необходимо учитывать и риски, связанные с эмитентом представляемых данными расписками иностранных ценных бумаг. </w:t>
      </w:r>
    </w:p>
    <w:p w:rsidR="00D04A87" w:rsidRPr="006956B8" w:rsidRDefault="00D04A87" w:rsidP="00D04A87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 xml:space="preserve">В случае изменения регулятивных подходов к владению иностранными финансовыми инструментами, а также к учету прав на иностранные финансовые инструменты возможно возникновение их отчуждения вопреки планам владельца. При приобретении иностранных ценных бумаг необходимо учитывать, что предоставляемые по ним права и правила их осуществления могут существенно отличаться от прав по российским ценным бумагам. </w:t>
      </w:r>
    </w:p>
    <w:p w:rsidR="00D04A87" w:rsidRPr="006956B8" w:rsidRDefault="00D04A87" w:rsidP="00D04A87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Возможности судебной защиты прав по иностранным ценным бумагам могут быть ограничены необходимостью обращения в зарубежные судебные и правоохранительные органы по установленным в такой стране правилам. Законодательство Российской Федерации допускает раскрытие информации в отношении иностранных ценных бумаг по правилам, действующим за рубежом, и на английском языке. Необходимо также учитывать отличия между принятыми в Российской Федерации правилами финансовой отчетности и международным стандартам финансовой отчетности.</w:t>
      </w:r>
    </w:p>
    <w:p w:rsidR="00D04A87" w:rsidRPr="006956B8" w:rsidRDefault="00D04A87" w:rsidP="00D04A8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lastRenderedPageBreak/>
        <w:t>Информирование о рисках, связанных с заключением договоров, являющихся производными финансовыми инструментами (срочный рынок):</w:t>
      </w:r>
    </w:p>
    <w:p w:rsidR="00D04A87" w:rsidRPr="006956B8" w:rsidRDefault="00D04A87" w:rsidP="00D04A87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Риск совершения операций на срочном рынке</w:t>
      </w:r>
    </w:p>
    <w:p w:rsidR="00D04A87" w:rsidRPr="006956B8" w:rsidRDefault="00D04A87" w:rsidP="00D04A87">
      <w:pPr>
        <w:pStyle w:val="a3"/>
        <w:tabs>
          <w:tab w:val="left" w:pos="567"/>
          <w:tab w:val="left" w:pos="709"/>
        </w:tabs>
        <w:spacing w:after="0"/>
        <w:ind w:left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Связан с возможностью потерь при совершении сделок с финансовыми инструментами срочного рынка (фьючерсы и опционы):</w:t>
      </w:r>
    </w:p>
    <w:p w:rsidR="00D04A87" w:rsidRPr="006956B8" w:rsidRDefault="00D04A87" w:rsidP="00D04A87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 xml:space="preserve">При совершении срочных сделок необходимо учитывать, что расчетно-клиринговые организации осуществляют ежедневное исчисление вариационной маржи в соответствии с котировальными ценами, устанавливаемыми по итогам торгов. Для поддержания позиции Клиента может потребоваться внести средства на покрытие потерь по вариационной марже значительного размера и в короткий срок. При невозможности внесения средств в установленный срок, позиция может быть принудительно закрыта с убытком, причем ответственность за любой дефицит средств сохраняется. </w:t>
      </w:r>
    </w:p>
    <w:p w:rsidR="00D04A87" w:rsidRPr="006956B8" w:rsidRDefault="00D04A87" w:rsidP="00D04A87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 xml:space="preserve">При определенных сложившихся на рынке условиях (в том числе в случае, когда рыночная цена фьючерсного контракта отрицательная, или базовый актив фьючерсного контракта торгуется по отрицательной цене) может стать затруднительным или невозможным закрытие позиции. Это может произойти, например, когда в силу быстрого движения цен или при перемещении цен в отрицательную зону торги будут приостановлены, ограничены или прекращены, при этом обязательства Клиента перед участниками торгов остаются в силе. </w:t>
      </w:r>
    </w:p>
    <w:p w:rsidR="00D04A87" w:rsidRPr="006956B8" w:rsidRDefault="00D04A87" w:rsidP="00D04A87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Различные расчетно-клиринговые организации используют отличающиеся правила определения цен базовых активов для расчетов, динамика цен расчетных фьючерсных контрактов может отличаться от динамики цен базовых активов. Для большего понимания особенностей срочного рынка и уменьшения риска возможных потерь при совершении сделок необходимо внимательное изучение спецификации срочных контрактов, правил функционирования торговой и расчетно-клиринговой инфраструктуры, а также постоянный контроль за информацией, влияющей на ценовые параметры и состояние торгов, особенно при наличии открытых позиций.</w:t>
      </w:r>
    </w:p>
    <w:p w:rsidR="00D04A87" w:rsidRPr="006956B8" w:rsidRDefault="00D04A87" w:rsidP="00D04A87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Поручение, направленное на ограничение убытка, необязательно ограничит убытки, так как в сложившейся на рынке ситуации может оказаться невозможным исполнить такое поручение по оговоренной цене.</w:t>
      </w:r>
    </w:p>
    <w:p w:rsidR="00D04A87" w:rsidRPr="006956B8" w:rsidRDefault="00D04A87" w:rsidP="00D04A87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 xml:space="preserve">В определенных случаях в целях минимизации риска неисполнения обязательств участниками торгов и их клиентами торговая система имеет право принудительно закрыть позиции участников торгов и их клиентов, приостановить или ограничить торги. </w:t>
      </w:r>
    </w:p>
    <w:p w:rsidR="00D04A87" w:rsidRPr="006956B8" w:rsidRDefault="00D04A87" w:rsidP="00D04A87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В сравнительно короткий период времени возможно потерять все свои средства, учитываемые в виде гарантийного обеспечения, а также получить убытки многократно превышающие гарантийное обеспечение.</w:t>
      </w:r>
    </w:p>
    <w:p w:rsidR="00D04A87" w:rsidRPr="006956B8" w:rsidRDefault="00D04A87" w:rsidP="00D04A8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Информирование о рисках, связанных с использованием программ для электронных вычислительных машин, посредством которых предоставляются индивидуальные инвестиционные рекомендации. Банк не предоставляет услуги инвестиционного советника, не использует электронные вычислительные машины, посредством которых предоставляются индивидуальные инвестиционные рекомендации, в связи с чем данный вид риска у Клиентов Банка отсутствует.</w:t>
      </w:r>
    </w:p>
    <w:p w:rsidR="00D04A87" w:rsidRPr="006956B8" w:rsidRDefault="00D04A87" w:rsidP="00D04A8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Информирование о рисках, рисках, связанных с использованием брокером в своих интересах денежных средств получателей финансовых услуг. Договором, заключенным между Банком и Клиентом, не предусмотрено использование Банком денежных средств и ценных бумаг Клиентов, в связи с чем данный вид риска у Клиентов Банка, находящихся на брокерском обслуживании отсутствует.</w:t>
      </w:r>
    </w:p>
    <w:p w:rsidR="00D04A87" w:rsidRPr="006956B8" w:rsidRDefault="00D04A87" w:rsidP="00D04A8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Информирование об общем характере и (или) источниках конфликта интересов</w:t>
      </w:r>
    </w:p>
    <w:p w:rsidR="00D04A87" w:rsidRPr="006956B8" w:rsidRDefault="00D04A87" w:rsidP="00D04A87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 xml:space="preserve">В процессе осуществления брокерской деятельности возможно возникновение конфликта интересов – противоречия между имущественными и иными интересами </w:t>
      </w:r>
      <w:r w:rsidRPr="006956B8">
        <w:rPr>
          <w:rFonts w:ascii="Times New Roman" w:hAnsi="Times New Roman"/>
          <w:color w:val="000000"/>
          <w:szCs w:val="24"/>
        </w:rPr>
        <w:lastRenderedPageBreak/>
        <w:t xml:space="preserve">Банка, как брокера, и (или) его работников, осуществляющих свою деятельность на основании трудового или гражданско-правового договора и клиента Банка, находящегося на брокерском обслуживании в Банке, в результате которого действия (бездействия) Банка и (или) его работников причиняют убытки Клиенту и (или) влекут иные неблагоприятные последствия для Клиента. Источником возникновения конфликта интересов может стать нарушение со стороны работников Банка принципов профессиональной деятельности, принципов работы с Клиентами, несоблюдение мер, обеспечивающих защиту интересов Клиента, несоблюдение правил выявления, контроля и предотвращения конфликта интересов.   </w:t>
      </w:r>
    </w:p>
    <w:p w:rsidR="00D04A87" w:rsidRPr="006956B8" w:rsidRDefault="00D04A87" w:rsidP="00D04A8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Дополнительная информация</w:t>
      </w:r>
    </w:p>
    <w:p w:rsidR="00D04A87" w:rsidRPr="006956B8" w:rsidRDefault="00D04A87" w:rsidP="00D04A87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Получатели финансовых услуг имеют право по письменному запросу, предоставленному в Банк получать следующую информацию:</w:t>
      </w:r>
    </w:p>
    <w:p w:rsidR="00D04A87" w:rsidRPr="006956B8" w:rsidRDefault="00D04A87" w:rsidP="00D04A87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О видах и суммах платежей (порядке определения сумм платежей), которые получатель финансовой услуги должен будет уплатить за предоставление ему финансовой услуги, включая информацию о размере вознаграждения (порядке определения размера вознаграждения) Банка, как брокера и порядке его уплаты.</w:t>
      </w:r>
    </w:p>
    <w:p w:rsidR="00D04A87" w:rsidRPr="006956B8" w:rsidRDefault="00D04A87" w:rsidP="00D04A87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В отношении паев паевых инвестиционных фондов:</w:t>
      </w:r>
    </w:p>
    <w:p w:rsidR="00D04A87" w:rsidRPr="006956B8" w:rsidRDefault="00D04A87" w:rsidP="00D04A87">
      <w:pPr>
        <w:pStyle w:val="a3"/>
        <w:numPr>
          <w:ilvl w:val="2"/>
          <w:numId w:val="1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Инвестиционная декларация паевого инвестиционного фонда.</w:t>
      </w:r>
    </w:p>
    <w:p w:rsidR="00D04A87" w:rsidRPr="006956B8" w:rsidRDefault="00D04A87" w:rsidP="00D04A87">
      <w:pPr>
        <w:pStyle w:val="a3"/>
        <w:numPr>
          <w:ilvl w:val="2"/>
          <w:numId w:val="1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Источник получения сведений об изменении расчетной стоимости инвестиционного пая за последние шесть месяцев (в случае предоставления такой информации управляющей компанией паевого инвестиционного фонда и (или) нахождения такой информации в свободном доступе).</w:t>
      </w:r>
    </w:p>
    <w:p w:rsidR="00D04A87" w:rsidRPr="006956B8" w:rsidRDefault="00D04A87" w:rsidP="00D04A87">
      <w:pPr>
        <w:pStyle w:val="a3"/>
        <w:numPr>
          <w:ilvl w:val="2"/>
          <w:numId w:val="1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Размер вознаграждения управляющей компании и общий размер вознаграждения специализированного депозитария, лица, осуществляющего ведение реестра владельцев инвестиционных паев, аудиторской организации, а также оценщика, если инвестиционная декларация паевого инвестиционного фонда предусматривает возможность инвестирования в имущество, оценка которого осуществляется оценщиком.</w:t>
      </w:r>
    </w:p>
    <w:p w:rsidR="00D04A87" w:rsidRPr="006956B8" w:rsidRDefault="00D04A87" w:rsidP="00D04A87">
      <w:pPr>
        <w:pStyle w:val="a3"/>
        <w:numPr>
          <w:ilvl w:val="2"/>
          <w:numId w:val="1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О порядке и сроках выплаты денежной компенсации в связи с погашением инвестиционных паев.</w:t>
      </w:r>
    </w:p>
    <w:p w:rsidR="00D04A87" w:rsidRPr="006956B8" w:rsidRDefault="00D04A87" w:rsidP="00D04A87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Применительно к заключению договоров, являющихся производными финансовыми инструментами:</w:t>
      </w:r>
    </w:p>
    <w:p w:rsidR="00D04A87" w:rsidRPr="006956B8" w:rsidRDefault="00D04A87" w:rsidP="00D04A87">
      <w:pPr>
        <w:pStyle w:val="a3"/>
        <w:numPr>
          <w:ilvl w:val="2"/>
          <w:numId w:val="1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Спецификация договора, являющегося производным финансовым инструментом (в случае если базисным активом производного финансового инструмента является другой производный финансовый инструмент, включая спецификацию такого договора, являющегося производным финансовым инструментом).</w:t>
      </w:r>
    </w:p>
    <w:p w:rsidR="00D04A87" w:rsidRPr="006956B8" w:rsidRDefault="00D04A87" w:rsidP="00D04A87">
      <w:pPr>
        <w:pStyle w:val="a3"/>
        <w:numPr>
          <w:ilvl w:val="2"/>
          <w:numId w:val="1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Сведения о размере суммы денежных средств, которую необходимо уплатить на момент заключения договора, являющегося производным финансовым инструментом.</w:t>
      </w:r>
    </w:p>
    <w:p w:rsidR="00D04A87" w:rsidRPr="006956B8" w:rsidRDefault="00D04A87" w:rsidP="00D04A87">
      <w:pPr>
        <w:pStyle w:val="a3"/>
        <w:numPr>
          <w:ilvl w:val="2"/>
          <w:numId w:val="1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Источник получения сведений о колебании цены (значения) базисного актива за последние шесть месяцев, предшествующих дате заключения договора, являющегося производным финансовым инструментом (в случае наличия у Банка информации о таком источнике).</w:t>
      </w:r>
    </w:p>
    <w:p w:rsidR="00D04A87" w:rsidRPr="006956B8" w:rsidRDefault="00D04A87" w:rsidP="00D04A87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 xml:space="preserve">В соответствии с требованиями законодательства Российской Федерации настоящим                            АО «АБ «РОССИЯ» также уведомляет Клиента о следующем: </w:t>
      </w:r>
    </w:p>
    <w:p w:rsidR="00D04A87" w:rsidRPr="006956B8" w:rsidRDefault="00D04A87" w:rsidP="00D04A87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Денежные средства, передаваемые Клиентом в Банк для инвестирования в финансовые инструменты или полученные в рамках Договора, будут учитываться на счете (счетах), открытом (открытых) Банком в кредитных организациях для целей учета денежных средств клиентов, вместе с денежными средствами других Клиентов Банка.</w:t>
      </w:r>
    </w:p>
    <w:p w:rsidR="00D04A87" w:rsidRPr="006956B8" w:rsidRDefault="00D04A87" w:rsidP="00D04A87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 xml:space="preserve">Банк также информирует о том, что имущество Клиента, предоставленное в качестве обеспечения обязательств, допущенных к клирингу, и обязательств, возникших из </w:t>
      </w:r>
      <w:r w:rsidRPr="006956B8">
        <w:rPr>
          <w:rFonts w:ascii="Times New Roman" w:hAnsi="Times New Roman"/>
          <w:color w:val="000000"/>
          <w:szCs w:val="24"/>
        </w:rPr>
        <w:lastRenderedPageBreak/>
        <w:t xml:space="preserve">договоров, заключенных Банком за счет Клиента, учитывается совместно с имуществом и обязательствами других Клиентов Банка, за исключением случаев, когда по требованию Клиента Банк открыл отдельный счет для Клиента в соответствии с Федеральным законом от 07.02.2011 № 7-ФЗ «О клиринге, клиринговой деятельности и центральном контрагенте». При хранении денежных средств клиентов на общем счете вместе с денежными средствами других клиентов Банка, а также в связи с отсутствием отдельного учета его имущества, предоставленного в качестве обеспечения, и обязательств участника клиринга, возникших из договоров, заключенных за счет этого клиента, возможен к реализации риск задержки возврата Клиенту денежных средств, в связи с отсутствием на счете Банка достаточной для исполнения соответствующего поручения Клиента суммы денежных средств. </w:t>
      </w:r>
    </w:p>
    <w:p w:rsidR="00D04A87" w:rsidRPr="006956B8" w:rsidRDefault="00D04A87" w:rsidP="00D04A87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В целях должного исполнения обязательств Банка, в связи с заключением Договора, Банк ведет внутренний учет денежных средств, ценных бумаг и операций с денежными средствами и ценными бумагами Клиента отдельно от денежных средств, ценных бумаг и операций с денежными средствами и ценными бумагами других клиентов и самого Банка. Ведение внутреннего учета Банком осуществляется в соответствии с требованиями Банка России.</w:t>
      </w:r>
    </w:p>
    <w:p w:rsidR="00D04A87" w:rsidRPr="006956B8" w:rsidRDefault="00D04A87" w:rsidP="00D04A87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Банк не использует ценные бумаги Клиентов в собственных интересах и не совершает сделок, приводящих к непокрытой позиции Клиента, в связи с чем соответствующие риски у Клиента отсутствуют.</w:t>
      </w:r>
    </w:p>
    <w:p w:rsidR="00D04A87" w:rsidRPr="006956B8" w:rsidRDefault="00D04A87" w:rsidP="00D04A87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Учитывая вышеизложенное, Банк рекомендует Вам внимательно рассмотреть вопрос о том, являются ли риски, возникающие при проведении операций на рынке ценных бумаг, приемлемыми для Вас с учетом Ваших инвестиционных целей и финансовых возможностей.</w:t>
      </w:r>
    </w:p>
    <w:p w:rsidR="00D04A87" w:rsidRPr="006956B8" w:rsidRDefault="00D04A87" w:rsidP="00D04A87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b/>
          <w:color w:val="000000"/>
          <w:szCs w:val="24"/>
        </w:rPr>
      </w:pPr>
      <w:r w:rsidRPr="006956B8">
        <w:rPr>
          <w:rFonts w:ascii="Times New Roman" w:hAnsi="Times New Roman"/>
          <w:color w:val="000000"/>
          <w:szCs w:val="24"/>
        </w:rPr>
        <w:t>Данная Декларация (указанные в ней риски) не имеет своей целью заставить Вас отказаться от осуществления операций на рынке ценных бумаг, а призвана помочь Вам оценить риски и ответственно подойти к принятию решения при осуществлении операций на рынке ценных бумаг.</w:t>
      </w:r>
    </w:p>
    <w:p w:rsidR="00D04A87" w:rsidRPr="006956B8" w:rsidRDefault="00D04A87" w:rsidP="00D04A87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0"/>
          <w:szCs w:val="22"/>
        </w:rPr>
      </w:pPr>
      <w:r w:rsidRPr="006956B8">
        <w:rPr>
          <w:color w:val="000000"/>
          <w:szCs w:val="24"/>
        </w:rPr>
        <w:t>Убедитесь, что настоящая Декларация о рисках (указанные в ней риски), понятна Вам, и при необходимости, получите разъяснения у работника Банка, или консультанта, специализирующегося на соответствующем вопросе.</w:t>
      </w:r>
    </w:p>
    <w:p w:rsidR="004E316F" w:rsidRDefault="004E316F">
      <w:bookmarkStart w:id="2" w:name="_GoBack"/>
      <w:bookmarkEnd w:id="2"/>
    </w:p>
    <w:sectPr w:rsidR="004E3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E4795"/>
    <w:multiLevelType w:val="multilevel"/>
    <w:tmpl w:val="BDC0F3D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87"/>
    <w:rsid w:val="004E316F"/>
    <w:rsid w:val="00D0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31EF9-8A48-48E8-9525-5E5184B8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A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4A8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A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04A87"/>
    <w:pPr>
      <w:spacing w:after="120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semiHidden/>
    <w:rsid w:val="00D04A87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4E49E9ED6B9E5CAC3753BC6137D9AEBBE0FC758E59D76A3B0FB3DBD0F18592895F75397FABD685CD6B302517wB7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2872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Штомпель Вячеслав Григорьевич</dc:creator>
  <cp:keywords/>
  <dc:description/>
  <cp:lastModifiedBy>Штомпель Вячеслав Григорьевич</cp:lastModifiedBy>
  <cp:revision>1</cp:revision>
  <dcterms:created xsi:type="dcterms:W3CDTF">2020-12-07T10:33:00Z</dcterms:created>
  <dcterms:modified xsi:type="dcterms:W3CDTF">2020-12-07T10:34:00Z</dcterms:modified>
</cp:coreProperties>
</file>